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78263" w14:textId="429E5419" w:rsidR="00D85980" w:rsidRDefault="009D1EBF" w:rsidP="009D1EBF">
      <w:pPr>
        <w:pStyle w:val="ListParagraph"/>
        <w:numPr>
          <w:ilvl w:val="0"/>
          <w:numId w:val="1"/>
        </w:numPr>
        <w:rPr>
          <w:b/>
          <w:bCs/>
          <w:sz w:val="28"/>
          <w:szCs w:val="28"/>
        </w:rPr>
      </w:pPr>
      <w:r>
        <w:rPr>
          <w:b/>
          <w:bCs/>
          <w:sz w:val="28"/>
          <w:szCs w:val="28"/>
        </w:rPr>
        <w:t>Columns 1-3</w:t>
      </w:r>
    </w:p>
    <w:p w14:paraId="5D7FAE74" w14:textId="4746B1A2" w:rsidR="009D1EBF" w:rsidRPr="009D1EBF" w:rsidRDefault="009D1EBF" w:rsidP="009D1EBF">
      <w:pPr>
        <w:pStyle w:val="ListParagraph"/>
        <w:numPr>
          <w:ilvl w:val="1"/>
          <w:numId w:val="1"/>
        </w:numPr>
        <w:rPr>
          <w:b/>
          <w:bCs/>
          <w:sz w:val="28"/>
          <w:szCs w:val="28"/>
        </w:rPr>
      </w:pPr>
      <w:r>
        <w:t>These columns are the year, month, and date of the observation, split into three columns to make reading them into MATLAB easier. The `day` column is only ones, as these are monthly observations.</w:t>
      </w:r>
    </w:p>
    <w:p w14:paraId="0777CB20" w14:textId="7E1968D1" w:rsidR="009D1EBF" w:rsidRDefault="009D1EBF" w:rsidP="009D1EBF">
      <w:pPr>
        <w:pStyle w:val="ListParagraph"/>
        <w:numPr>
          <w:ilvl w:val="0"/>
          <w:numId w:val="1"/>
        </w:numPr>
        <w:rPr>
          <w:b/>
          <w:bCs/>
          <w:sz w:val="28"/>
          <w:szCs w:val="28"/>
        </w:rPr>
      </w:pPr>
      <w:r>
        <w:rPr>
          <w:b/>
          <w:bCs/>
          <w:sz w:val="28"/>
          <w:szCs w:val="28"/>
        </w:rPr>
        <w:t>Column 4: WTI</w:t>
      </w:r>
    </w:p>
    <w:p w14:paraId="2FD71961" w14:textId="456D15FD" w:rsidR="009D1EBF" w:rsidRDefault="00486817" w:rsidP="009D1EBF">
      <w:pPr>
        <w:pStyle w:val="ListParagraph"/>
        <w:numPr>
          <w:ilvl w:val="1"/>
          <w:numId w:val="1"/>
        </w:numPr>
        <w:rPr>
          <w:b/>
          <w:bCs/>
          <w:sz w:val="28"/>
          <w:szCs w:val="28"/>
        </w:rPr>
      </w:pPr>
      <w:r>
        <w:t>Monthly average of domestic spot price of West Texas Intermediate</w:t>
      </w:r>
      <w:r w:rsidR="005617BF">
        <w:t xml:space="preserve"> oil ($/barrel)</w:t>
      </w:r>
    </w:p>
    <w:p w14:paraId="686B464E" w14:textId="04F16906" w:rsidR="009D1EBF" w:rsidRDefault="009D1EBF" w:rsidP="009D1EBF">
      <w:pPr>
        <w:pStyle w:val="ListParagraph"/>
        <w:numPr>
          <w:ilvl w:val="0"/>
          <w:numId w:val="1"/>
        </w:numPr>
        <w:rPr>
          <w:b/>
          <w:bCs/>
          <w:sz w:val="28"/>
          <w:szCs w:val="28"/>
        </w:rPr>
      </w:pPr>
      <w:r>
        <w:rPr>
          <w:b/>
          <w:bCs/>
          <w:sz w:val="28"/>
          <w:szCs w:val="28"/>
        </w:rPr>
        <w:t>Column 5: Imports</w:t>
      </w:r>
    </w:p>
    <w:p w14:paraId="742B9DF9" w14:textId="433DBD4F" w:rsidR="005617BF" w:rsidRPr="005617BF" w:rsidRDefault="005617BF" w:rsidP="005617BF">
      <w:pPr>
        <w:pStyle w:val="ListParagraph"/>
        <w:numPr>
          <w:ilvl w:val="1"/>
          <w:numId w:val="1"/>
        </w:numPr>
        <w:rPr>
          <w:b/>
          <w:bCs/>
          <w:sz w:val="28"/>
          <w:szCs w:val="28"/>
        </w:rPr>
      </w:pPr>
      <w:r>
        <w:t>The Bureau of Labor Statistics’ nonpetroleum imports price index (not seasonally adjusted, 2000 = 100)</w:t>
      </w:r>
    </w:p>
    <w:p w14:paraId="2F3E07AA" w14:textId="32944981" w:rsidR="009D1EBF" w:rsidRDefault="009D1EBF" w:rsidP="009D1EBF">
      <w:pPr>
        <w:pStyle w:val="ListParagraph"/>
        <w:numPr>
          <w:ilvl w:val="0"/>
          <w:numId w:val="1"/>
        </w:numPr>
        <w:rPr>
          <w:b/>
          <w:bCs/>
          <w:sz w:val="28"/>
          <w:szCs w:val="28"/>
        </w:rPr>
      </w:pPr>
      <w:r>
        <w:rPr>
          <w:b/>
          <w:bCs/>
          <w:sz w:val="28"/>
          <w:szCs w:val="28"/>
        </w:rPr>
        <w:t>Column 6: Core PCE Price Index</w:t>
      </w:r>
    </w:p>
    <w:p w14:paraId="7DD4B07A" w14:textId="08E16B0A" w:rsidR="005617BF" w:rsidRDefault="005617BF" w:rsidP="005617BF">
      <w:pPr>
        <w:pStyle w:val="ListParagraph"/>
        <w:numPr>
          <w:ilvl w:val="1"/>
          <w:numId w:val="1"/>
        </w:numPr>
        <w:rPr>
          <w:b/>
          <w:bCs/>
          <w:sz w:val="28"/>
          <w:szCs w:val="28"/>
        </w:rPr>
      </w:pPr>
      <w:r>
        <w:t>Core Personal Consumption Expenditures price index (seasonally adjusted, 2012 = 100)</w:t>
      </w:r>
    </w:p>
    <w:p w14:paraId="0A5852D6" w14:textId="39FEE163" w:rsidR="009D1EBF" w:rsidRDefault="009D1EBF" w:rsidP="009D1EBF">
      <w:pPr>
        <w:pStyle w:val="ListParagraph"/>
        <w:numPr>
          <w:ilvl w:val="0"/>
          <w:numId w:val="1"/>
        </w:numPr>
        <w:rPr>
          <w:b/>
          <w:bCs/>
          <w:sz w:val="28"/>
          <w:szCs w:val="28"/>
        </w:rPr>
      </w:pPr>
      <w:r>
        <w:rPr>
          <w:b/>
          <w:bCs/>
          <w:sz w:val="28"/>
          <w:szCs w:val="28"/>
        </w:rPr>
        <w:t>Column 7: Core PCE Year-over-Year Growth Rate</w:t>
      </w:r>
    </w:p>
    <w:p w14:paraId="02196384" w14:textId="1B677261" w:rsidR="005617BF" w:rsidRDefault="005617BF" w:rsidP="005617BF">
      <w:pPr>
        <w:pStyle w:val="ListParagraph"/>
        <w:numPr>
          <w:ilvl w:val="1"/>
          <w:numId w:val="1"/>
        </w:numPr>
        <w:rPr>
          <w:b/>
          <w:bCs/>
          <w:sz w:val="28"/>
          <w:szCs w:val="28"/>
        </w:rPr>
      </w:pPr>
      <w:r>
        <w:t>Year-over-year growth of the price index described in column 6</w:t>
      </w:r>
    </w:p>
    <w:p w14:paraId="511E28DF" w14:textId="1F34D4EA" w:rsidR="009D1EBF" w:rsidRDefault="009D1EBF" w:rsidP="009D1EBF">
      <w:pPr>
        <w:pStyle w:val="ListParagraph"/>
        <w:numPr>
          <w:ilvl w:val="0"/>
          <w:numId w:val="1"/>
        </w:numPr>
        <w:rPr>
          <w:b/>
          <w:bCs/>
          <w:sz w:val="28"/>
          <w:szCs w:val="28"/>
        </w:rPr>
      </w:pPr>
      <w:r>
        <w:rPr>
          <w:b/>
          <w:bCs/>
          <w:sz w:val="28"/>
          <w:szCs w:val="28"/>
        </w:rPr>
        <w:t>Column 8: Core PCE Price Index (October 2016)</w:t>
      </w:r>
    </w:p>
    <w:p w14:paraId="48D8D931" w14:textId="79755158" w:rsidR="005617BF" w:rsidRPr="005617BF" w:rsidRDefault="005617BF" w:rsidP="005617BF">
      <w:pPr>
        <w:pStyle w:val="ListParagraph"/>
        <w:numPr>
          <w:ilvl w:val="1"/>
          <w:numId w:val="1"/>
        </w:numPr>
        <w:rPr>
          <w:b/>
          <w:bCs/>
          <w:sz w:val="28"/>
          <w:szCs w:val="28"/>
        </w:rPr>
      </w:pPr>
      <w:r>
        <w:t>Core Personal Consumption Expenditures price index (seasonally adjusted, 20</w:t>
      </w:r>
      <w:r>
        <w:t>09</w:t>
      </w:r>
      <w:r>
        <w:t xml:space="preserve"> = 100)</w:t>
      </w:r>
      <w:r>
        <w:t xml:space="preserve"> as of the October 2016 personal income data release</w:t>
      </w:r>
    </w:p>
    <w:p w14:paraId="4CDFD5CE" w14:textId="6CB6FECE" w:rsidR="009D1EBF" w:rsidRDefault="009D1EBF" w:rsidP="009D1EBF">
      <w:pPr>
        <w:pStyle w:val="ListParagraph"/>
        <w:numPr>
          <w:ilvl w:val="0"/>
          <w:numId w:val="1"/>
        </w:numPr>
        <w:rPr>
          <w:b/>
          <w:bCs/>
          <w:sz w:val="28"/>
          <w:szCs w:val="28"/>
        </w:rPr>
      </w:pPr>
      <w:r>
        <w:rPr>
          <w:b/>
          <w:bCs/>
          <w:sz w:val="28"/>
          <w:szCs w:val="28"/>
        </w:rPr>
        <w:t>Column 9: Core PCE Price Index (November 2016)</w:t>
      </w:r>
    </w:p>
    <w:p w14:paraId="435A112F" w14:textId="04BBF6FC" w:rsidR="005617BF" w:rsidRPr="005617BF" w:rsidRDefault="005617BF" w:rsidP="005617BF">
      <w:pPr>
        <w:pStyle w:val="ListParagraph"/>
        <w:numPr>
          <w:ilvl w:val="1"/>
          <w:numId w:val="1"/>
        </w:numPr>
        <w:rPr>
          <w:b/>
          <w:bCs/>
          <w:sz w:val="28"/>
          <w:szCs w:val="28"/>
        </w:rPr>
      </w:pPr>
      <w:r>
        <w:t>Core Personal Consumption Expenditures price index (seasonally adjusted, 20</w:t>
      </w:r>
      <w:r>
        <w:t>09</w:t>
      </w:r>
      <w:r>
        <w:t xml:space="preserve"> = 100) as of the </w:t>
      </w:r>
      <w:r>
        <w:t>November</w:t>
      </w:r>
      <w:r>
        <w:t xml:space="preserve"> 2016 personal income data release</w:t>
      </w:r>
    </w:p>
    <w:p w14:paraId="3B8D147D" w14:textId="6A9BBDF1" w:rsidR="009D1EBF" w:rsidRDefault="009D1EBF" w:rsidP="009D1EBF">
      <w:pPr>
        <w:pStyle w:val="ListParagraph"/>
        <w:numPr>
          <w:ilvl w:val="0"/>
          <w:numId w:val="1"/>
        </w:numPr>
        <w:rPr>
          <w:b/>
          <w:bCs/>
          <w:sz w:val="28"/>
          <w:szCs w:val="28"/>
        </w:rPr>
      </w:pPr>
      <w:r>
        <w:rPr>
          <w:b/>
          <w:bCs/>
          <w:sz w:val="28"/>
          <w:szCs w:val="28"/>
        </w:rPr>
        <w:t>Column 10: HARPEX Charter Rate</w:t>
      </w:r>
    </w:p>
    <w:p w14:paraId="73D2A40F" w14:textId="300D0BF4" w:rsidR="005617BF" w:rsidRPr="009D1EBF" w:rsidRDefault="005617BF" w:rsidP="005617BF">
      <w:pPr>
        <w:pStyle w:val="ListParagraph"/>
        <w:numPr>
          <w:ilvl w:val="1"/>
          <w:numId w:val="1"/>
        </w:numPr>
        <w:rPr>
          <w:b/>
          <w:bCs/>
          <w:sz w:val="28"/>
          <w:szCs w:val="28"/>
        </w:rPr>
      </w:pPr>
      <w:r>
        <w:t xml:space="preserve">The Harper Peterson Charter Rate Index. The series was adjusted in 2011 and 2017, the latter changes having been made after the Macro Bulletin’s publication. Differences in the index construction methodology could be contributing to the differences in inflation’s impulse response chart in the article and the figures generated by the MATLAB code. </w:t>
      </w:r>
    </w:p>
    <w:sectPr w:rsidR="005617BF" w:rsidRPr="009D1E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535036"/>
    <w:multiLevelType w:val="hybridMultilevel"/>
    <w:tmpl w:val="EB4C6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EBF"/>
    <w:rsid w:val="00061B8A"/>
    <w:rsid w:val="00486817"/>
    <w:rsid w:val="005617BF"/>
    <w:rsid w:val="00941E4A"/>
    <w:rsid w:val="009D1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094D9"/>
  <w15:chartTrackingRefBased/>
  <w15:docId w15:val="{2CC4F35B-385A-4B51-ACA1-7C979998B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1E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208</Words>
  <Characters>1189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Hotz, Logan E</dc:creator>
  <cp:keywords/>
  <dc:description/>
  <cp:lastModifiedBy>Hotz, Logan E</cp:lastModifiedBy>
  <cp:revision>2</cp:revision>
  <dcterms:created xsi:type="dcterms:W3CDTF">2021-10-08T16:50:00Z</dcterms:created>
  <dcterms:modified xsi:type="dcterms:W3CDTF">2021-10-08T17:07:00Z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89dcaf69-e343-4ff8-86b8-0b7017b274dd</vt:lpwstr>
  </property>
</Properties>
</file>